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30"/>
          <w:szCs w:val="30"/>
        </w:rPr>
      </w:pPr>
      <w:r>
        <w:rPr>
          <w:rFonts w:hint="default" w:ascii="Arial" w:hAnsi="Arial" w:cs="Arial"/>
          <w:b/>
          <w:bCs/>
          <w:sz w:val="30"/>
          <w:szCs w:val="30"/>
        </w:rPr>
        <w:t>P20/15 DC12V Electric Sucker Electromagnet 3KG</w:t>
      </w:r>
    </w:p>
    <w:p>
      <w:pPr>
        <w:jc w:val="center"/>
        <w:rPr>
          <w:rFonts w:hint="default" w:ascii="Arial" w:hAnsi="Arial" w:cs="Arial"/>
          <w:b/>
          <w:bCs/>
          <w:sz w:val="30"/>
          <w:szCs w:val="30"/>
        </w:rPr>
      </w:pPr>
      <w:r>
        <w:drawing>
          <wp:inline distT="0" distB="0" distL="114300" distR="114300">
            <wp:extent cx="1666875" cy="1205230"/>
            <wp:effectExtent l="0" t="0" r="9525" b="13970"/>
            <wp:docPr id="3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0523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Product Parameter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Model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：P20/15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Voltage(DC)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：12V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Current (Amp)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：0.2A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Power (W)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：2.5W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Maximum suction value (kg)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：3KG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Test Plate Thickness 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：2mm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Protection class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：IP68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Outer diameter 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：20mm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Suction plate diameter 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：8mm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Height(mm)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：15mm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Mounting hole(mm)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：M4</w:t>
      </w:r>
      <w:bookmarkStart w:id="0" w:name="_GoBack"/>
      <w:bookmarkEnd w:id="0"/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Hole depth(mm)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：10mm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Wire length(mm)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：330mm</w:t>
      </w:r>
    </w:p>
    <w:p>
      <w:pPr>
        <w:jc w:val="left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Dimensional drawings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drawing>
          <wp:inline distT="0" distB="0" distL="114300" distR="114300">
            <wp:extent cx="5270500" cy="2242185"/>
            <wp:effectExtent l="0" t="0" r="6350" b="5715"/>
            <wp:docPr id="2" name="图片 2" descr="NC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NC4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WNmMzM0ZTQ3MmE3NDU3MjI1NGQ5YzM4ZTYyNWMifQ=="/>
  </w:docVars>
  <w:rsids>
    <w:rsidRoot w:val="00000000"/>
    <w:rsid w:val="6048327E"/>
    <w:rsid w:val="6726343D"/>
    <w:rsid w:val="6EFA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2023-11-03T08:09:00Z</dcterms:created>
  <dc:creator>GS202107002</dc:creator>
  <cp:lastModifiedBy>船小长Kris</cp:lastModifiedBy>
  <dcterms:modified xsi:type="dcterms:W3CDTF">2023-12-19T09:21:14Z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544786F273594E3AA5D2663C23D8EF13_12</vt:lpwstr>
  </property>
</Properties>
</file>